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lastRenderedPageBreak/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Фаниполь,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</w:t>
      </w: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01B6E909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>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6116C0A8" w14:textId="77777777" w:rsidR="0017095C" w:rsidRPr="0017095C" w:rsidRDefault="0017095C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zh-CN"/>
        </w:rPr>
      </w:pPr>
    </w:p>
    <w:p w14:paraId="3A4FD6D0" w14:textId="0B55A556" w:rsidR="0017095C" w:rsidRDefault="0017095C" w:rsidP="001709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zh-CN"/>
        </w:rPr>
      </w:pPr>
      <w:proofErr w:type="spellStart"/>
      <w:r w:rsidRPr="0017095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zh-CN"/>
        </w:rPr>
        <w:t>Справочно</w:t>
      </w:r>
      <w:proofErr w:type="spellEnd"/>
      <w:r w:rsidRPr="0017095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zh-CN"/>
        </w:rPr>
        <w:t xml:space="preserve"> (по Могилевской области):</w:t>
      </w:r>
    </w:p>
    <w:p w14:paraId="45BCB998" w14:textId="3DEC1667" w:rsidR="0017095C" w:rsidRPr="0017095C" w:rsidRDefault="0017095C" w:rsidP="00170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>З</w:t>
      </w:r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 xml:space="preserve">а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 xml:space="preserve">прошедшую </w:t>
      </w:r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 xml:space="preserve">пятилетку в области увеличено в 1,8 раза производство кормов для сельскохозяйственных животных, в 1,7 раза сливочного масла,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br/>
      </w:r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>в 1,4 раза вагонов железнодорожных, в 1,3 раза плит древесно-стружечных. На 17 % увеличено производство цемента, на 15 % – сыров, на 13 % – колбасных изделий.</w:t>
      </w:r>
    </w:p>
    <w:p w14:paraId="7428E7F6" w14:textId="37DD4B9A" w:rsidR="0017095C" w:rsidRPr="0017095C" w:rsidRDefault="0017095C" w:rsidP="00170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</w:pPr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>Главным фактором устойчивого развития и конкурентоспособности экономики является своевременная модернизация производств. Данную работу продолжают такие крупные предприятия, как: ОАО «</w:t>
      </w:r>
      <w:proofErr w:type="spellStart"/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>Белшина</w:t>
      </w:r>
      <w:proofErr w:type="spellEnd"/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 xml:space="preserve">»,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br/>
      </w:r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>ОАО «</w:t>
      </w:r>
      <w:proofErr w:type="spellStart"/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>Ольса</w:t>
      </w:r>
      <w:proofErr w:type="spellEnd"/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>», ОАО «</w:t>
      </w:r>
      <w:proofErr w:type="spellStart"/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>Могилевлифтмаш</w:t>
      </w:r>
      <w:proofErr w:type="spellEnd"/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 xml:space="preserve">», РУП «Завод газетной бумаги»,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br/>
      </w:r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>ОАО «Бобруйский завод тракторных деталей и агрегатов», СЗАО «Могилевский вагоностроительный завод», ОАО «</w:t>
      </w:r>
      <w:proofErr w:type="spellStart"/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>Осиповичский</w:t>
      </w:r>
      <w:proofErr w:type="spellEnd"/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 xml:space="preserve"> завод автомобильных агрегатов», ОАО «Бумажная фабрика «Спартак», мясо-молочные предприятия и другие. </w:t>
      </w:r>
    </w:p>
    <w:p w14:paraId="6FB491C1" w14:textId="75821B78" w:rsidR="0017095C" w:rsidRDefault="0017095C" w:rsidP="00170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</w:pPr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 xml:space="preserve">Важнейшим направлением развития промышленного комплекса Могилевской области является импортозамещение. За прошедшую пятилетку производство импортозамещающей продукции увеличилось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br/>
      </w:r>
      <w:r w:rsidRPr="0017095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zh-CN"/>
        </w:rPr>
        <w:t>в 1,6 раза. Более половины произведенной импортозамещающей продукции направляется на экспорт.</w:t>
      </w:r>
    </w:p>
    <w:p w14:paraId="1B64B66B" w14:textId="77777777" w:rsidR="0017095C" w:rsidRPr="0017095C" w:rsidRDefault="0017095C" w:rsidP="00170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18"/>
          <w:szCs w:val="18"/>
          <w:lang w:eastAsia="zh-CN"/>
        </w:rPr>
      </w:pP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3F0D" w14:textId="77777777" w:rsidR="008D0A0A" w:rsidRDefault="008D0A0A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</w:p>
    <w:p w14:paraId="4E108900" w14:textId="51650226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 создание гибкого автоматизированного производства насосов усилителя и индикаторов потока гидравлических систем рулевого управления в ОАО «Борисовский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lastRenderedPageBreak/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6FECA60B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64AAEDFA" w14:textId="0C7884F0" w:rsidR="008D0A0A" w:rsidRPr="008D0A0A" w:rsidRDefault="008D0A0A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bookmarkStart w:id="0" w:name="_Hlk224554727"/>
    </w:p>
    <w:p w14:paraId="06909AFF" w14:textId="6DC67495" w:rsidR="008D0A0A" w:rsidRPr="008D0A0A" w:rsidRDefault="008D0A0A" w:rsidP="008D0A0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8D0A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8D0A0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(по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  <w:r w:rsidRPr="008D0A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огилевской области):</w:t>
      </w:r>
    </w:p>
    <w:p w14:paraId="4E922889" w14:textId="71475B63" w:rsidR="008D0A0A" w:rsidRDefault="008D0A0A" w:rsidP="008D0A0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D0A0A">
        <w:rPr>
          <w:rFonts w:ascii="Times New Roman" w:hAnsi="Times New Roman" w:cs="Times New Roman"/>
          <w:i/>
          <w:iCs/>
          <w:sz w:val="28"/>
          <w:szCs w:val="28"/>
        </w:rPr>
        <w:t xml:space="preserve">По состоянию на 1 января 2026 г. торговое обслуживание жителей Могилевской области осуществляется через 12 538 розничных торговых объектов с торговой площадью 746,1 тыс. кв. метров, из которых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8D0A0A">
        <w:rPr>
          <w:rFonts w:ascii="Times New Roman" w:hAnsi="Times New Roman" w:cs="Times New Roman"/>
          <w:i/>
          <w:iCs/>
          <w:sz w:val="28"/>
          <w:szCs w:val="28"/>
        </w:rPr>
        <w:t>5 836 магазинов, 2 700 павильонов, 711 киосков и др. Также на территории области функционируют 202 автомагазина, 1 250 интернет-магазинов, 98 торговых центров и 53 рынка.</w:t>
      </w:r>
    </w:p>
    <w:p w14:paraId="0BD0EACF" w14:textId="77777777" w:rsidR="008D0A0A" w:rsidRPr="008D0A0A" w:rsidRDefault="008D0A0A" w:rsidP="008D0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bookmarkEnd w:id="0"/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2BD36AD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382FEE01" w14:textId="77777777" w:rsidR="008D0A0A" w:rsidRPr="008D0A0A" w:rsidRDefault="008D0A0A" w:rsidP="008D0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14:paraId="21CA6977" w14:textId="77777777" w:rsidR="008D0A0A" w:rsidRPr="008D0A0A" w:rsidRDefault="008D0A0A" w:rsidP="008D0A0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" w:name="_Hlk224555520"/>
      <w:proofErr w:type="spellStart"/>
      <w:r w:rsidRPr="008D0A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8D0A0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(по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  <w:r w:rsidRPr="008D0A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огилевской области):</w:t>
      </w:r>
    </w:p>
    <w:p w14:paraId="51196E4A" w14:textId="666806A4" w:rsidR="008D0A0A" w:rsidRPr="008D0A0A" w:rsidRDefault="008D0A0A" w:rsidP="008D0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D0A0A">
        <w:rPr>
          <w:rFonts w:ascii="Times New Roman" w:hAnsi="Times New Roman" w:cs="Times New Roman"/>
          <w:i/>
          <w:iCs/>
          <w:sz w:val="28"/>
          <w:szCs w:val="28"/>
        </w:rPr>
        <w:t xml:space="preserve">Бытовое обслуживание населения, проживающего на территории Могилевской области, осуществляют 4 408 субъектов хозяйствования,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8D0A0A">
        <w:rPr>
          <w:rFonts w:ascii="Times New Roman" w:hAnsi="Times New Roman" w:cs="Times New Roman"/>
          <w:i/>
          <w:iCs/>
          <w:sz w:val="28"/>
          <w:szCs w:val="28"/>
        </w:rPr>
        <w:t>из них 3 155 индивидуальных предпринимателей и 1 253 юридических лица, через 3 362 объекта, в том числе 47 сельских комплексных приемных пункта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bookmarkEnd w:id="1"/>
    <w:p w14:paraId="68B69165" w14:textId="3EF4C0FC" w:rsidR="008D0A0A" w:rsidRPr="008D0A0A" w:rsidRDefault="008D0A0A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14:paraId="63547353" w14:textId="2B7919DE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FE219EF" w14:textId="0009E030" w:rsidR="001771E3" w:rsidRDefault="001771E3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5EA364E" w14:textId="55320FE6" w:rsidR="001771E3" w:rsidRDefault="001771E3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C98CF93" w14:textId="77777777" w:rsidR="001771E3" w:rsidRDefault="001771E3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Свислочском районе построен крупный деревообрабатывающий комплекс, а в </w:t>
      </w:r>
      <w:r w:rsidRPr="00E46C2F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Хотимском, Краснопольском и Чериковском районах созданы рыбохозяйственные производства с суммарным объемом инвестиций более 100 млн рублей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lastRenderedPageBreak/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3A061BE7" w14:textId="492B7656" w:rsidR="009401C5" w:rsidRDefault="00D95979" w:rsidP="009401C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6D8AFF1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</w:t>
      </w:r>
      <w:r>
        <w:rPr>
          <w:rFonts w:ascii="Times New Roman" w:hAnsi="Times New Roman"/>
          <w:sz w:val="30"/>
          <w:szCs w:val="30"/>
        </w:rPr>
        <w:lastRenderedPageBreak/>
        <w:t xml:space="preserve">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8685A64" w14:textId="77777777" w:rsidR="009401C5" w:rsidRPr="009401C5" w:rsidRDefault="009401C5" w:rsidP="00A01FEB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</w:p>
    <w:p w14:paraId="74E70B01" w14:textId="77777777" w:rsidR="009401C5" w:rsidRPr="008D0A0A" w:rsidRDefault="009401C5" w:rsidP="009401C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2" w:name="_Hlk224562978"/>
      <w:proofErr w:type="spellStart"/>
      <w:r w:rsidRPr="008D0A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8D0A0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(по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  <w:r w:rsidRPr="008D0A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огилевской области):</w:t>
      </w:r>
    </w:p>
    <w:p w14:paraId="2E11286F" w14:textId="7391587B" w:rsidR="009401C5" w:rsidRPr="009C07DE" w:rsidRDefault="009401C5" w:rsidP="009C07D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3" w:name="_Hlk224569669"/>
      <w:r w:rsidRPr="009401C5">
        <w:rPr>
          <w:rFonts w:ascii="Times New Roman" w:hAnsi="Times New Roman" w:cs="Times New Roman"/>
          <w:i/>
          <w:iCs/>
          <w:sz w:val="28"/>
          <w:szCs w:val="28"/>
        </w:rPr>
        <w:t>За период реализации Государственной программы «Строительство жилья» на 2021–2025 годы обеспечен ввод в эксплуатацию жилья за счет всех источников финансирования в объеме 1 804,9 тыс. кв. метров, из него: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401C5">
        <w:rPr>
          <w:rFonts w:ascii="Times New Roman" w:hAnsi="Times New Roman" w:cs="Times New Roman"/>
          <w:i/>
          <w:iCs/>
          <w:sz w:val="28"/>
          <w:szCs w:val="28"/>
        </w:rPr>
        <w:t>с государственной поддержкой – 397,9 тыс. кв. метров (для многодетных семей – 268,7 тыс. кв. метров);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401C5">
        <w:rPr>
          <w:rFonts w:ascii="Times New Roman" w:hAnsi="Times New Roman" w:cs="Times New Roman"/>
          <w:i/>
          <w:iCs/>
          <w:sz w:val="28"/>
          <w:szCs w:val="28"/>
        </w:rPr>
        <w:t>социальное жилье – 27,4 тыс. кв. метров;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401C5">
        <w:rPr>
          <w:rFonts w:ascii="Times New Roman" w:hAnsi="Times New Roman" w:cs="Times New Roman"/>
          <w:i/>
          <w:iCs/>
          <w:sz w:val="28"/>
          <w:szCs w:val="28"/>
        </w:rPr>
        <w:t>арендное жилье – 208,6 тыс. кв. метров;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401C5">
        <w:rPr>
          <w:rFonts w:ascii="Times New Roman" w:hAnsi="Times New Roman" w:cs="Times New Roman"/>
          <w:i/>
          <w:iCs/>
          <w:sz w:val="28"/>
          <w:szCs w:val="28"/>
        </w:rPr>
        <w:t xml:space="preserve">индивидуальные жилые дома –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401C5">
        <w:rPr>
          <w:rFonts w:ascii="Times New Roman" w:hAnsi="Times New Roman" w:cs="Times New Roman"/>
          <w:i/>
          <w:iCs/>
          <w:sz w:val="28"/>
          <w:szCs w:val="28"/>
        </w:rPr>
        <w:t>957,8 тыс. кв. метров или 53,1 % от общего ввода в эксплуатацию жилья.</w:t>
      </w:r>
    </w:p>
    <w:p w14:paraId="56879F64" w14:textId="6D5F401D" w:rsidR="009401C5" w:rsidRDefault="009401C5" w:rsidP="009401C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401C5">
        <w:rPr>
          <w:rFonts w:ascii="Times New Roman" w:hAnsi="Times New Roman" w:cs="Times New Roman"/>
          <w:i/>
          <w:iCs/>
          <w:sz w:val="28"/>
          <w:szCs w:val="28"/>
        </w:rPr>
        <w:t>Возводимые объемы строительства жилья позволили увеличить обеспеченность квадратными метрами на человека с 29,4 до 31,7.</w:t>
      </w:r>
    </w:p>
    <w:bookmarkEnd w:id="2"/>
    <w:bookmarkEnd w:id="3"/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4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4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5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5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63E5E43B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5718CFE" w14:textId="77777777" w:rsidR="002E47F0" w:rsidRPr="002E47F0" w:rsidRDefault="002E47F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14:paraId="308AAE48" w14:textId="77777777" w:rsidR="002E47F0" w:rsidRPr="008D0A0A" w:rsidRDefault="002E47F0" w:rsidP="002E47F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8D0A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8D0A0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(по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  <w:r w:rsidRPr="008D0A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огилевской области):</w:t>
      </w:r>
    </w:p>
    <w:p w14:paraId="43E74DE1" w14:textId="6F674DA4" w:rsidR="006878D4" w:rsidRDefault="002E47F0" w:rsidP="008C73D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E47F0">
        <w:rPr>
          <w:rFonts w:ascii="Times New Roman" w:hAnsi="Times New Roman" w:cs="Times New Roman"/>
          <w:i/>
          <w:iCs/>
          <w:sz w:val="28"/>
          <w:szCs w:val="28"/>
        </w:rPr>
        <w:t xml:space="preserve">За 2021–2025 гг. в область поступило 8 единиц рентгеновских компьютерных томографов, 6 единиц томографов магнитно-резонансных,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2E47F0">
        <w:rPr>
          <w:rFonts w:ascii="Times New Roman" w:hAnsi="Times New Roman" w:cs="Times New Roman"/>
          <w:i/>
          <w:iCs/>
          <w:sz w:val="28"/>
          <w:szCs w:val="28"/>
        </w:rPr>
        <w:t xml:space="preserve">3 аппарата ангиографических, 4 аппарата </w:t>
      </w:r>
      <w:proofErr w:type="spellStart"/>
      <w:r w:rsidRPr="002E47F0">
        <w:rPr>
          <w:rFonts w:ascii="Times New Roman" w:hAnsi="Times New Roman" w:cs="Times New Roman"/>
          <w:i/>
          <w:iCs/>
          <w:sz w:val="28"/>
          <w:szCs w:val="28"/>
        </w:rPr>
        <w:t>маммографических</w:t>
      </w:r>
      <w:proofErr w:type="spellEnd"/>
      <w:r w:rsidRPr="002E47F0">
        <w:rPr>
          <w:rFonts w:ascii="Times New Roman" w:hAnsi="Times New Roman" w:cs="Times New Roman"/>
          <w:i/>
          <w:iCs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2E47F0">
        <w:rPr>
          <w:rFonts w:ascii="Times New Roman" w:hAnsi="Times New Roman" w:cs="Times New Roman"/>
          <w:i/>
          <w:iCs/>
          <w:sz w:val="28"/>
          <w:szCs w:val="28"/>
        </w:rPr>
        <w:t>приобретено 259 автомобилей. Проведено доукомплектование недостающим оборудованием бригад скорой медицинской помощи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91A6D15" w14:textId="77777777" w:rsidR="002E47F0" w:rsidRPr="002E47F0" w:rsidRDefault="002E47F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6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6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1336AB8" w14:textId="4E1F011B" w:rsidR="00A03E2B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  <w:r w:rsidR="004442F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67A499E" w14:textId="77777777" w:rsidR="00F449C5" w:rsidRPr="00F449C5" w:rsidRDefault="00F449C5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14:paraId="646A061D" w14:textId="77777777" w:rsidR="00A03E2B" w:rsidRPr="00A03E2B" w:rsidRDefault="00A03E2B" w:rsidP="00A03E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</w:pPr>
      <w:bookmarkStart w:id="7" w:name="_Hlk224569891"/>
      <w:proofErr w:type="spellStart"/>
      <w:r w:rsidRPr="00A03E2B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Справочно</w:t>
      </w:r>
      <w:proofErr w:type="spellEnd"/>
      <w:r w:rsidRPr="00A03E2B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 xml:space="preserve"> (по Могилевской области):</w:t>
      </w:r>
    </w:p>
    <w:p w14:paraId="1E9AC63E" w14:textId="44EF5F07" w:rsidR="00214819" w:rsidRDefault="004442F6" w:rsidP="00A03E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</w:pPr>
      <w:r w:rsidRPr="00A03E2B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В Могилевской области запланировано строительство </w:t>
      </w:r>
      <w:r w:rsidR="00F449C5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br/>
      </w:r>
      <w:r w:rsidRPr="00A03E2B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11 объектов, из которых 3 </w:t>
      </w:r>
      <w:r w:rsidR="00F449C5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физкультурно-оздоровительных комплекса</w:t>
      </w:r>
      <w:r w:rsidRPr="00A03E2B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, </w:t>
      </w:r>
      <w:r w:rsidR="00F449C5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br/>
      </w:r>
      <w:r w:rsidRPr="00A03E2B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2 бассейна, </w:t>
      </w:r>
      <w:proofErr w:type="spellStart"/>
      <w:r w:rsidRPr="00A03E2B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лыжероллерная</w:t>
      </w:r>
      <w:proofErr w:type="spellEnd"/>
      <w:r w:rsidRPr="00A03E2B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 трасса и др.</w:t>
      </w:r>
    </w:p>
    <w:bookmarkEnd w:id="7"/>
    <w:p w14:paraId="594AD93A" w14:textId="77777777" w:rsidR="00F449C5" w:rsidRPr="00F449C5" w:rsidRDefault="00F449C5" w:rsidP="00A03E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</w:pP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0593BC62" w:rsidR="00A01FEB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0FAEB620" w14:textId="77777777" w:rsidR="004442F6" w:rsidRPr="004442F6" w:rsidRDefault="004442F6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18"/>
          <w:szCs w:val="18"/>
          <w:lang w:eastAsia="ru-RU"/>
        </w:rPr>
      </w:pPr>
    </w:p>
    <w:p w14:paraId="2AA0BDCE" w14:textId="6C05639D" w:rsidR="004442F6" w:rsidRDefault="004442F6" w:rsidP="004442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</w:pPr>
      <w:bookmarkStart w:id="8" w:name="_Hlk224564956"/>
      <w:proofErr w:type="spellStart"/>
      <w:r w:rsidRPr="004442F6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Справочно</w:t>
      </w:r>
      <w:proofErr w:type="spellEnd"/>
      <w:r w:rsidRPr="004442F6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 xml:space="preserve"> (по Могилевской области):</w:t>
      </w:r>
    </w:p>
    <w:p w14:paraId="25CB7027" w14:textId="53CB4BBA" w:rsidR="004442F6" w:rsidRDefault="004442F6" w:rsidP="004442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</w:pPr>
      <w:r w:rsidRPr="004442F6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Запланирована реализация 22-х проектов по объектам инфраструктуры образования, 9 проектов социальной инфраструктуры. Наиболее крупные проекты: строительство 2-х школ в г. Могилеве (микрорайон улицы Гагарина и «Соломинка-2»), реконструкция зданий под социальные пансионаты (в Кричеве и Могилеве), возведение новых административных зданий районных центров социального обслуживания населения в Кричевском и Бобруйском районах.</w:t>
      </w:r>
    </w:p>
    <w:bookmarkEnd w:id="8"/>
    <w:p w14:paraId="3924EFB8" w14:textId="77777777" w:rsidR="004442F6" w:rsidRPr="004442F6" w:rsidRDefault="004442F6" w:rsidP="004442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-6"/>
          <w:sz w:val="18"/>
          <w:szCs w:val="18"/>
          <w:lang w:eastAsia="ru-RU"/>
        </w:rPr>
      </w:pPr>
    </w:p>
    <w:p w14:paraId="7CC6C335" w14:textId="3A6593A0" w:rsidR="00A01FEB" w:rsidRDefault="00A01FEB" w:rsidP="004442F6">
      <w:pPr>
        <w:spacing w:after="0" w:line="240" w:lineRule="auto"/>
        <w:ind w:firstLineChars="235" w:firstLine="708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97F1CCB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5C806B97" w14:textId="77777777" w:rsidR="00FB3EB4" w:rsidRPr="00FB3EB4" w:rsidRDefault="00FB3EB4" w:rsidP="008C73D0">
      <w:pPr>
        <w:spacing w:after="0" w:line="240" w:lineRule="auto"/>
        <w:ind w:firstLineChars="272" w:firstLine="490"/>
        <w:jc w:val="both"/>
        <w:rPr>
          <w:rFonts w:ascii="Times New Roman" w:hAnsi="Times New Roman"/>
          <w:sz w:val="18"/>
          <w:szCs w:val="18"/>
        </w:rPr>
      </w:pPr>
    </w:p>
    <w:p w14:paraId="0FA68064" w14:textId="77777777" w:rsidR="00FB3EB4" w:rsidRDefault="00FB3EB4" w:rsidP="00FB3E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</w:pPr>
      <w:proofErr w:type="spellStart"/>
      <w:r w:rsidRPr="004442F6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Справочно</w:t>
      </w:r>
      <w:proofErr w:type="spellEnd"/>
      <w:r w:rsidRPr="004442F6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 xml:space="preserve"> (по Могилевской области):</w:t>
      </w:r>
    </w:p>
    <w:p w14:paraId="0A2E3C10" w14:textId="0AF403DB" w:rsidR="00FB3EB4" w:rsidRDefault="00FB3EB4" w:rsidP="00FB3EB4">
      <w:pPr>
        <w:spacing w:after="0" w:line="240" w:lineRule="auto"/>
        <w:ind w:firstLineChars="272" w:firstLine="745"/>
        <w:jc w:val="both"/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Задачи на текущую пятилетку: </w:t>
      </w:r>
      <w:r w:rsidRPr="00FB3EB4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отремонтировать чуть более двух тысяч километров (2,13 тыс. км.) местных автодорог, дорожных сооружений – порядка 600 погонных метров (578 погонных метров)</w:t>
      </w: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,</w:t>
      </w:r>
      <w:r w:rsidRPr="00FB3EB4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отремонтировать более 17</w:t>
      </w: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%</w:t>
      </w:r>
      <w:r w:rsidRPr="00FB3EB4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улично-дорожной сети от общей площади (17,7 </w:t>
      </w:r>
      <w:r w:rsidR="003F4D30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%</w:t>
      </w:r>
      <w:r w:rsidRPr="00FB3EB4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).</w:t>
      </w:r>
    </w:p>
    <w:p w14:paraId="26D32FA6" w14:textId="0ED7CD26" w:rsidR="00FB3EB4" w:rsidRDefault="00FB3EB4" w:rsidP="00FB3EB4">
      <w:pPr>
        <w:spacing w:after="0" w:line="240" w:lineRule="auto"/>
        <w:ind w:firstLineChars="272" w:firstLine="745"/>
        <w:jc w:val="both"/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</w:pP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lastRenderedPageBreak/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Особый приоритет – стопроцентное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00E9D8D2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262FA604" w14:textId="77777777" w:rsidR="00451C0C" w:rsidRPr="00451C0C" w:rsidRDefault="00451C0C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14:paraId="2C7E4B5B" w14:textId="77777777" w:rsidR="00451C0C" w:rsidRDefault="00451C0C" w:rsidP="00451C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</w:pPr>
      <w:bookmarkStart w:id="9" w:name="_Hlk224569966"/>
      <w:bookmarkStart w:id="10" w:name="_GoBack"/>
      <w:proofErr w:type="spellStart"/>
      <w:r w:rsidRPr="004442F6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Справочно</w:t>
      </w:r>
      <w:proofErr w:type="spellEnd"/>
      <w:r w:rsidRPr="004442F6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 xml:space="preserve"> (по Могилевской области):</w:t>
      </w:r>
    </w:p>
    <w:p w14:paraId="2CF02AFA" w14:textId="32995D8B" w:rsidR="00451C0C" w:rsidRPr="00451C0C" w:rsidRDefault="00451C0C" w:rsidP="00451C0C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В Могилевской</w:t>
      </w:r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област</w:t>
      </w: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и</w:t>
      </w:r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разработана региональная программа «Приднепровская жемчужина». Потенциал развития сферы туризма области основан на действующих и восстановленных объектах историко</w:t>
      </w: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-</w:t>
      </w:r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культурного наследия и богатых культурных традициях.</w:t>
      </w:r>
    </w:p>
    <w:p w14:paraId="5F5C4C09" w14:textId="7D4F4D5A" w:rsidR="00451C0C" w:rsidRPr="00451C0C" w:rsidRDefault="00451C0C" w:rsidP="00451C0C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lastRenderedPageBreak/>
        <w:t>К п</w:t>
      </w:r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риоритетны</w:t>
      </w: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м</w:t>
      </w:r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для области </w:t>
      </w: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направлениям</w:t>
      </w:r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туризма</w:t>
      </w: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относятся</w:t>
      </w:r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: религиозный, лечебно-оздоровительный, историко-культурный, промышленный, охотничий, и </w:t>
      </w:r>
      <w:proofErr w:type="spellStart"/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агроэкотуризм</w:t>
      </w:r>
      <w:proofErr w:type="spellEnd"/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.</w:t>
      </w:r>
    </w:p>
    <w:p w14:paraId="38244C6B" w14:textId="69A882AE" w:rsidR="00451C0C" w:rsidRPr="00451C0C" w:rsidRDefault="00451C0C" w:rsidP="00451C0C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</w:pPr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В текущей пятилетке планируется реализовать 46 мероприятий по реконструкции действующих объектов, строительству новых, а также дополнительной инфраструктуры к ним.</w:t>
      </w: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</w:t>
      </w:r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Основные из них: строительство трёх объектов санаторно-курортного лечения (в </w:t>
      </w:r>
      <w:r w:rsidRPr="003F4D30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 xml:space="preserve">Кричевском, </w:t>
      </w:r>
      <w:proofErr w:type="spellStart"/>
      <w:r w:rsidRPr="003F4D30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Осиповичском</w:t>
      </w:r>
      <w:proofErr w:type="spellEnd"/>
      <w:r w:rsidRPr="003F4D30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 xml:space="preserve"> </w:t>
      </w:r>
      <w:r w:rsidRPr="003F4D30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и</w:t>
      </w:r>
      <w:r w:rsidRPr="003F4D30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 xml:space="preserve"> </w:t>
      </w:r>
      <w:proofErr w:type="spellStart"/>
      <w:r w:rsidRPr="003F4D30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Белыничском</w:t>
      </w:r>
      <w:proofErr w:type="spellEnd"/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районах)</w:t>
      </w: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, о</w:t>
      </w:r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бъектов туристической инфраструктуры Республиканского центра Патриотического движения в </w:t>
      </w:r>
      <w:proofErr w:type="spellStart"/>
      <w:r w:rsidRPr="003F4D30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Кличевском</w:t>
      </w:r>
      <w:proofErr w:type="spellEnd"/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районе.</w:t>
      </w:r>
    </w:p>
    <w:p w14:paraId="1FA004D4" w14:textId="09C7F744" w:rsidR="00451C0C" w:rsidRDefault="00451C0C" w:rsidP="00451C0C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</w:pPr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Кроме этого, областью взят курс на цифровизацию сферы туризма. Уже действует мобильное приложение «Мой город» с размещенной в ней информацией об объектах туристической индустрии и маршрутах в 9 городах.</w:t>
      </w: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(</w:t>
      </w:r>
      <w:r w:rsidRPr="003F4D30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eastAsia="ru-RU"/>
        </w:rPr>
        <w:t>Белыничи, Бобруйск, Быхов, Климовичи, Костюковичи, Кричев, Могилев, Осиповичи и Шклов</w:t>
      </w: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)</w:t>
      </w:r>
      <w:r w:rsidRPr="00451C0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.</w:t>
      </w:r>
    </w:p>
    <w:bookmarkEnd w:id="9"/>
    <w:bookmarkEnd w:id="10"/>
    <w:p w14:paraId="57659B5B" w14:textId="77777777" w:rsidR="00451C0C" w:rsidRPr="00451C0C" w:rsidRDefault="00451C0C" w:rsidP="00451C0C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-6"/>
          <w:sz w:val="18"/>
          <w:szCs w:val="18"/>
          <w:lang w:eastAsia="ru-RU"/>
        </w:rPr>
      </w:pPr>
    </w:p>
    <w:p w14:paraId="321EDF94" w14:textId="10EE437E" w:rsidR="00A01FEB" w:rsidRDefault="00A01FEB" w:rsidP="00451C0C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4AB8A265">
            <wp:extent cx="3838575" cy="215919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8979" cy="218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8B0011" w14:textId="77777777" w:rsidR="007206EF" w:rsidRDefault="007206EF" w:rsidP="00F86A85">
      <w:pPr>
        <w:spacing w:after="0" w:line="240" w:lineRule="auto"/>
      </w:pPr>
      <w:r>
        <w:separator/>
      </w:r>
    </w:p>
  </w:endnote>
  <w:endnote w:type="continuationSeparator" w:id="0">
    <w:p w14:paraId="02FD8CD8" w14:textId="77777777" w:rsidR="007206EF" w:rsidRDefault="007206EF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E8165" w14:textId="77777777" w:rsidR="007206EF" w:rsidRDefault="007206EF" w:rsidP="00F86A85">
      <w:pPr>
        <w:spacing w:after="0" w:line="240" w:lineRule="auto"/>
      </w:pPr>
      <w:r>
        <w:separator/>
      </w:r>
    </w:p>
  </w:footnote>
  <w:footnote w:type="continuationSeparator" w:id="0">
    <w:p w14:paraId="2A9FC3A0" w14:textId="77777777" w:rsidR="007206EF" w:rsidRDefault="007206EF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7095C"/>
    <w:rsid w:val="001771E3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47F0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877C9"/>
    <w:rsid w:val="003A0C9F"/>
    <w:rsid w:val="003B122B"/>
    <w:rsid w:val="003C0C8B"/>
    <w:rsid w:val="003C2822"/>
    <w:rsid w:val="003F1A88"/>
    <w:rsid w:val="003F2D70"/>
    <w:rsid w:val="003F3306"/>
    <w:rsid w:val="003F4D30"/>
    <w:rsid w:val="003F4E29"/>
    <w:rsid w:val="00406DAF"/>
    <w:rsid w:val="00412814"/>
    <w:rsid w:val="004146AF"/>
    <w:rsid w:val="00417DC1"/>
    <w:rsid w:val="00431F2F"/>
    <w:rsid w:val="004442F6"/>
    <w:rsid w:val="00445A2B"/>
    <w:rsid w:val="0044620F"/>
    <w:rsid w:val="00451C0C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878D4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206EF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2D8A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0A0A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01C5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C07DE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3E2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6C2F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449C5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3EB4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3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C6BAC-CF90-453F-9DB8-605D1B35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4805</Words>
  <Characters>27395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Дерешева Юлия Ивановна</cp:lastModifiedBy>
  <cp:revision>12</cp:revision>
  <cp:lastPrinted>2026-03-11T13:26:00Z</cp:lastPrinted>
  <dcterms:created xsi:type="dcterms:W3CDTF">2026-03-12T05:15:00Z</dcterms:created>
  <dcterms:modified xsi:type="dcterms:W3CDTF">2026-03-16T13:14:00Z</dcterms:modified>
</cp:coreProperties>
</file>