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>Слайд 2. Видеослайд.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А.Г.Лукашенко</w:t>
      </w:r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Брестчина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область привлекает туристов дворцово-парковыми ансамблями и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>самобытной народной культурой. Могилевская земля – это целебные источники, уникальные краеведческие музеи. Гродненщина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</w:t>
      </w:r>
      <w:r w:rsidR="00E77749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один из приоритетов текущей пятилетки</w:t>
      </w:r>
    </w:p>
    <w:p w:rsidR="0056005B" w:rsidRDefault="00C717FC" w:rsidP="00E221F5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E221F5" w:rsidRDefault="00E221F5" w:rsidP="00E221F5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E221F5" w:rsidRDefault="00E221F5" w:rsidP="00E221F5">
      <w:pPr>
        <w:spacing w:line="240" w:lineRule="auto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221F5">
        <w:rPr>
          <w:rFonts w:cs="Times New Roman"/>
          <w:i/>
          <w:color w:val="000000" w:themeColor="text1"/>
          <w:szCs w:val="28"/>
        </w:rPr>
        <w:t>По состоянию на 01.01.2026 год</w:t>
      </w:r>
      <w:r>
        <w:rPr>
          <w:rFonts w:cs="Times New Roman"/>
          <w:i/>
          <w:color w:val="000000" w:themeColor="text1"/>
          <w:szCs w:val="28"/>
        </w:rPr>
        <w:t>а</w:t>
      </w:r>
      <w:r w:rsidRPr="00E221F5">
        <w:rPr>
          <w:rFonts w:cs="Times New Roman"/>
          <w:i/>
          <w:color w:val="000000" w:themeColor="text1"/>
          <w:szCs w:val="28"/>
        </w:rPr>
        <w:t xml:space="preserve"> в Могилевской области туристическую деятельность осуществляли 95 организаций, услугами которых воспользовались 147,8</w:t>
      </w:r>
      <w:r>
        <w:rPr>
          <w:rFonts w:cs="Times New Roman"/>
          <w:i/>
          <w:color w:val="000000" w:themeColor="text1"/>
          <w:szCs w:val="28"/>
        </w:rPr>
        <w:t xml:space="preserve"> тыс.</w:t>
      </w:r>
      <w:r w:rsidRPr="00E221F5">
        <w:rPr>
          <w:rFonts w:cs="Times New Roman"/>
          <w:i/>
          <w:color w:val="000000" w:themeColor="text1"/>
          <w:szCs w:val="28"/>
        </w:rPr>
        <w:t xml:space="preserve"> организованных туристов </w:t>
      </w:r>
      <w:r>
        <w:rPr>
          <w:rFonts w:cs="Times New Roman"/>
          <w:i/>
          <w:color w:val="000000" w:themeColor="text1"/>
          <w:szCs w:val="28"/>
        </w:rPr>
        <w:br/>
      </w:r>
      <w:r w:rsidRPr="00E221F5">
        <w:rPr>
          <w:rFonts w:cs="Times New Roman"/>
          <w:i/>
          <w:color w:val="000000" w:themeColor="text1"/>
          <w:szCs w:val="28"/>
        </w:rPr>
        <w:t xml:space="preserve">и экскурсантов. По сравнению с 2024 годом количество таких организаций увеличилось на 14,5 процента. Средняя продолжительность пребывания в области одного иностранного туриста составила 5 дней (в 2024 году – 4 дня). Основным государственным туроператором в Могилевской области выступает </w:t>
      </w:r>
      <w:r>
        <w:rPr>
          <w:rFonts w:cs="Times New Roman"/>
          <w:i/>
          <w:color w:val="000000" w:themeColor="text1"/>
          <w:szCs w:val="28"/>
        </w:rPr>
        <w:t>ГКУП</w:t>
      </w:r>
      <w:r w:rsidRPr="00E221F5">
        <w:rPr>
          <w:rFonts w:cs="Times New Roman"/>
          <w:i/>
          <w:color w:val="000000" w:themeColor="text1"/>
          <w:szCs w:val="28"/>
        </w:rPr>
        <w:t xml:space="preserve"> «Могилевоблутрист».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>англ. – UNWTO, United Nations World Tourism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E221F5">
      <w:pPr>
        <w:spacing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туризм рассматривается как стратегически важный сектор экономики. По данным Белстата,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(Налибокская,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>(Ельня, Ольманские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(«Нарочанский», «Припятский»,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E221F5">
        <w:rPr>
          <w:rFonts w:cs="Times New Roman"/>
          <w:i/>
          <w:spacing w:val="-4"/>
          <w:szCs w:val="28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>крупнейшее – о.Нарочь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2B77AD3" wp14:editId="4CEB26FA">
            <wp:extent cx="3438525" cy="193417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9432" cy="19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lastRenderedPageBreak/>
        <w:t>Справочно:</w:t>
      </w:r>
    </w:p>
    <w:p w:rsidR="007068D1" w:rsidRDefault="007068D1" w:rsidP="00D05B58">
      <w:pPr>
        <w:spacing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1" w:name="_Hlk229645347"/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D05B58" w:rsidRPr="00D05B58" w:rsidRDefault="00D05B58" w:rsidP="00D05B58">
      <w:pPr>
        <w:spacing w:after="0" w:line="280" w:lineRule="exact"/>
        <w:ind w:left="709" w:firstLine="992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i/>
          <w:color w:val="000000" w:themeColor="text1"/>
          <w:szCs w:val="28"/>
        </w:rPr>
        <w:t xml:space="preserve">В Могилевской </w:t>
      </w:r>
      <w:r w:rsidRPr="00D05B58">
        <w:rPr>
          <w:rFonts w:cs="Times New Roman"/>
          <w:i/>
          <w:color w:val="000000" w:themeColor="text1"/>
          <w:szCs w:val="28"/>
        </w:rPr>
        <w:t>области функционир</w:t>
      </w:r>
      <w:r>
        <w:rPr>
          <w:rFonts w:cs="Times New Roman"/>
          <w:i/>
          <w:color w:val="000000" w:themeColor="text1"/>
          <w:szCs w:val="28"/>
        </w:rPr>
        <w:t>ует</w:t>
      </w:r>
      <w:r w:rsidRPr="00D05B58">
        <w:rPr>
          <w:rFonts w:cs="Times New Roman"/>
          <w:i/>
          <w:color w:val="000000" w:themeColor="text1"/>
          <w:szCs w:val="28"/>
        </w:rPr>
        <w:t xml:space="preserve"> 39 гостиниц,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4 гостиничных комплекса, 2 туристско-гостиничных комплекса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и 23 иных средства размещения, общий номерной фонд которых составляет 2,2 тыс. номеров. Санаторно-курортные услуги предлага</w:t>
      </w:r>
      <w:r>
        <w:rPr>
          <w:rFonts w:cs="Times New Roman"/>
          <w:i/>
          <w:color w:val="000000" w:themeColor="text1"/>
          <w:szCs w:val="28"/>
        </w:rPr>
        <w:t>ют</w:t>
      </w:r>
      <w:r w:rsidRPr="00D05B58">
        <w:rPr>
          <w:rFonts w:cs="Times New Roman"/>
          <w:i/>
          <w:color w:val="000000" w:themeColor="text1"/>
          <w:szCs w:val="28"/>
        </w:rPr>
        <w:t xml:space="preserve"> 50 организаций, из них 9 санаториев, 15 домов отдыха и баз отдыха, 15 домов охотника и рыбака и 11 других специализированных средств размещения, их услугами воспользовались 53,2 тыс. человек. Всего в 2025 году коллективными средствами размещения области было принято 252,3 тыс. человек, из которых 65,9 тыс. человек – иностранные граждане.</w:t>
      </w:r>
    </w:p>
    <w:bookmarkEnd w:id="1"/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D05B58">
      <w:pPr>
        <w:spacing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2" w:name="_Hlk229645485"/>
      <w:r>
        <w:rPr>
          <w:rFonts w:cs="Times New Roman"/>
          <w:b/>
          <w:bCs/>
          <w:i/>
          <w:color w:val="000000" w:themeColor="text1"/>
          <w:szCs w:val="28"/>
        </w:rPr>
        <w:lastRenderedPageBreak/>
        <w:t>Справочно по Могилевской области:</w:t>
      </w:r>
    </w:p>
    <w:p w:rsidR="00D05B58" w:rsidRP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В 2025 году экспорт туристических услуг области составил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7,7 млн. долларов США, что на 41,3 процента больше, чем в 2024 году.</w:t>
      </w:r>
    </w:p>
    <w:p w:rsid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05B58">
        <w:rPr>
          <w:rFonts w:cs="Times New Roman"/>
          <w:i/>
          <w:color w:val="000000" w:themeColor="text1"/>
          <w:szCs w:val="28"/>
        </w:rPr>
        <w:t>Возросший туристический интерес к нашей области позволил организовать в 2025 году регулярное авиасообщение между Могилевом и Москвой (Российская Федерация), Анталией (Турция) и Шарм-эль-Шейхом (Египет).</w:t>
      </w:r>
    </w:p>
    <w:bookmarkEnd w:id="2"/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r w:rsidR="00C039C7">
        <w:rPr>
          <w:rFonts w:cs="Times New Roman"/>
          <w:color w:val="000000" w:themeColor="text1"/>
          <w:sz w:val="30"/>
          <w:szCs w:val="30"/>
        </w:rPr>
        <w:t>егодня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устойчивый рост агроэкотуризма.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</w:t>
      </w:r>
      <w:r w:rsidR="00686DB4"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>традициям. Кроме того, а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гроусадьбы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D05B58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3" w:name="_Hlk229645828"/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>Так, Госпрограммой «Туризм» на 2026-2030 годы предусмотрено возведение санаториев в Кричевском, Осиповичском и Белыничском районах, реконструкция санаториев УП «Санаторий им.В.И.Ленина», «Санаторий «Чайка» ОАО «Строительный трест № 17 Ордена Трудового Красного Знамени», санатория им.</w:t>
      </w:r>
      <w:r>
        <w:rPr>
          <w:rFonts w:cs="Times New Roman"/>
          <w:i/>
          <w:color w:val="000000" w:themeColor="text1"/>
          <w:szCs w:val="28"/>
        </w:rPr>
        <w:t> </w:t>
      </w:r>
      <w:r w:rsidRPr="00D05B58">
        <w:rPr>
          <w:rFonts w:cs="Times New Roman"/>
          <w:i/>
          <w:color w:val="000000" w:themeColor="text1"/>
          <w:szCs w:val="28"/>
        </w:rPr>
        <w:t xml:space="preserve">К.П.Орловского ОАО «Рассвет им.К.П.Орловского», а также возведение объектов туристической инфраструктуры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в Осиповичском, Быховском, Кличевском районах и г. Могилеве. </w:t>
      </w:r>
    </w:p>
    <w:bookmarkEnd w:id="3"/>
    <w:p w:rsidR="00D05B58" w:rsidRP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С целью активизации частной инициативы по развитию туристической инфраструктуры ОАО «Банк Развития Республики Беларусь» и его партнерами предлагается льготный кредитный продукт «Туристический потенциал». По состоянию на 01.05.2026 в перечень инвестиционных проектов «Туристический потенциал» включено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15 организаций из различных регионов области.</w:t>
      </w:r>
    </w:p>
    <w:p w:rsidR="00F51D06" w:rsidRDefault="00F51D06" w:rsidP="00D05B5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 w:rsidRPr="00D05B58">
        <w:rPr>
          <w:rFonts w:cs="Times New Roman"/>
          <w:color w:val="000000" w:themeColor="text1"/>
          <w:sz w:val="30"/>
          <w:szCs w:val="30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lastRenderedPageBreak/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«Берестейская маевка» в «Археологическом музее «Берестье», праздник средневековой культуры «Рыцарский фест» в г.Мстиславле, международный фестиваль исторической реконструкции «Мінск старажытны»,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«Буйничское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ние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К.С.Заслонова учреждения культуры «Музейный комплекс истории и культуры Оршанщины»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военно-исторического комплекса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«Партызанская крынічка»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учреждения культуры «Жиличский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Музея Славы Могилевщины на территории мемориального комплекса «Буйничское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экспозиции «Концлагерь Береза-Картузская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Спасо-Преображенская церковь и Софийский собор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Борисо-Глебская (Коложская) церковь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12019">
        <w:rPr>
          <w:rFonts w:cs="Times New Roman"/>
          <w:b/>
          <w:i/>
          <w:color w:val="000000" w:themeColor="text1"/>
          <w:szCs w:val="28"/>
        </w:rPr>
        <w:lastRenderedPageBreak/>
        <w:t>Справочно: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>На территории Витебской области действует 30 маршрутов религиозной тематики, в г.Могилеве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67EB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Жировичский митрополичий монастырь (Гродненская обл., Слонимский р-н, аг.Жировичи,) и Полоцкий Спасо-Евфросиньевский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аг.Будслав).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г.Бобруйске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г.Ивье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>белорусское соломоплетение,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вытинанки,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C94AE7">
        <w:rPr>
          <w:rFonts w:cs="Times New Roman"/>
          <w:b/>
          <w:i/>
          <w:color w:val="000000" w:themeColor="text1"/>
          <w:szCs w:val="28"/>
        </w:rPr>
        <w:lastRenderedPageBreak/>
        <w:t>Справочно: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486C9C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«Купалье»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0299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«Маладзечна» (Минская обл.), фольклорный фестиваль «Мотальскія прысмакі» (Брестская обл.), бульба-фест «Воранаўскі дранік» и каравай-фест «Бацькава булка» (Гродненская обл.), обряд «Вождение Сулы» и весеннее «Гуканне вясны»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Несвиже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lastRenderedPageBreak/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>. На эти цели ежегодно используется значительное финансирование, бóльшая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>лагоприятная экология и неповторимый деревенский колорит привлекают гостей в агроусадьбы.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агроусадеб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агроэкотуризма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5E56A6" w:rsidRDefault="005E56A6" w:rsidP="005E56A6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:rsidR="005E56A6" w:rsidRDefault="005E56A6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i/>
          <w:color w:val="000000" w:themeColor="text1"/>
          <w:szCs w:val="28"/>
        </w:rPr>
        <w:t>В Могилевской</w:t>
      </w:r>
      <w:r w:rsidRPr="005E56A6">
        <w:rPr>
          <w:rFonts w:cs="Times New Roman"/>
          <w:i/>
          <w:color w:val="000000" w:themeColor="text1"/>
          <w:szCs w:val="28"/>
        </w:rPr>
        <w:t xml:space="preserve"> области действ</w:t>
      </w:r>
      <w:r>
        <w:rPr>
          <w:rFonts w:cs="Times New Roman"/>
          <w:i/>
          <w:color w:val="000000" w:themeColor="text1"/>
          <w:szCs w:val="28"/>
        </w:rPr>
        <w:t>ует</w:t>
      </w:r>
      <w:r w:rsidRPr="005E56A6">
        <w:rPr>
          <w:rFonts w:cs="Times New Roman"/>
          <w:i/>
          <w:color w:val="000000" w:themeColor="text1"/>
          <w:szCs w:val="28"/>
        </w:rPr>
        <w:t xml:space="preserve"> 141 субъект агроэкотуризма, численность обслуженны</w:t>
      </w:r>
      <w:r>
        <w:rPr>
          <w:rFonts w:cs="Times New Roman"/>
          <w:i/>
          <w:color w:val="000000" w:themeColor="text1"/>
          <w:szCs w:val="28"/>
        </w:rPr>
        <w:t>х</w:t>
      </w:r>
      <w:r w:rsidRPr="005E56A6">
        <w:rPr>
          <w:rFonts w:cs="Times New Roman"/>
          <w:i/>
          <w:color w:val="000000" w:themeColor="text1"/>
          <w:szCs w:val="28"/>
        </w:rPr>
        <w:t xml:space="preserve"> туристов составила 45,3 тыс. человек.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82FEB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Ду. Набирают популярность такие города, как Пинск, Барановичи, расширяют предложения для туристов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Новогрудок,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lastRenderedPageBreak/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>Высокая позиция обеспечена активным развитием экотуризма, востребованностью агроусадеб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221F5">
      <w:headerReference w:type="default" r:id="rId21"/>
      <w:pgSz w:w="11906" w:h="16838"/>
      <w:pgMar w:top="1134" w:right="850" w:bottom="851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78E" w:rsidRDefault="0016178E" w:rsidP="00EC7944">
      <w:pPr>
        <w:spacing w:after="0" w:line="240" w:lineRule="auto"/>
      </w:pPr>
      <w:r>
        <w:separator/>
      </w:r>
    </w:p>
  </w:endnote>
  <w:endnote w:type="continuationSeparator" w:id="0">
    <w:p w:rsidR="0016178E" w:rsidRDefault="0016178E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78E" w:rsidRDefault="0016178E" w:rsidP="00EC7944">
      <w:pPr>
        <w:spacing w:after="0" w:line="240" w:lineRule="auto"/>
      </w:pPr>
      <w:r>
        <w:separator/>
      </w:r>
    </w:p>
  </w:footnote>
  <w:footnote w:type="continuationSeparator" w:id="0">
    <w:p w:rsidR="0016178E" w:rsidRDefault="0016178E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B2163A">
          <w:rPr>
            <w:noProof/>
            <w:sz w:val="22"/>
          </w:rPr>
          <w:t>2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178E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E56A6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5C7B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40F5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37435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163A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5B58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D53F9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21F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749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03A3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56A6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4078</Words>
  <Characters>23251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Бородина Мария</cp:lastModifiedBy>
  <cp:revision>2</cp:revision>
  <cp:lastPrinted>2026-05-08T09:25:00Z</cp:lastPrinted>
  <dcterms:created xsi:type="dcterms:W3CDTF">2026-06-11T11:02:00Z</dcterms:created>
  <dcterms:modified xsi:type="dcterms:W3CDTF">2026-06-11T11:02:00Z</dcterms:modified>
</cp:coreProperties>
</file>